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5E58" w14:textId="77777777" w:rsidR="008B6E83" w:rsidRPr="008B6E83" w:rsidRDefault="008B6E83" w:rsidP="008B6E83">
      <w:pPr>
        <w:rPr>
          <w:b/>
          <w:bCs/>
          <w:u w:val="single"/>
        </w:rPr>
      </w:pPr>
      <w:proofErr w:type="spellStart"/>
      <w:r w:rsidRPr="008B6E83">
        <w:rPr>
          <w:b/>
          <w:bCs/>
          <w:u w:val="single"/>
        </w:rPr>
        <w:t>Cleobury</w:t>
      </w:r>
      <w:proofErr w:type="spellEnd"/>
      <w:r w:rsidRPr="008B6E83">
        <w:rPr>
          <w:b/>
          <w:bCs/>
          <w:u w:val="single"/>
        </w:rPr>
        <w:t xml:space="preserve"> &amp; Highley Safer Neighbourhood Team</w:t>
      </w:r>
    </w:p>
    <w:p w14:paraId="06DF2E2A" w14:textId="516CE5C6" w:rsidR="008B6E83" w:rsidRPr="008B6E83" w:rsidRDefault="008B6E83" w:rsidP="008B6E83">
      <w:pPr>
        <w:rPr>
          <w:b/>
          <w:bCs/>
          <w:u w:val="single"/>
        </w:rPr>
      </w:pPr>
      <w:r w:rsidRPr="008B6E83">
        <w:rPr>
          <w:b/>
          <w:bCs/>
          <w:u w:val="single"/>
        </w:rPr>
        <w:t>Report to Highley Parish Council – June 2026</w:t>
      </w:r>
      <w:r w:rsidR="00321857">
        <w:rPr>
          <w:b/>
          <w:bCs/>
          <w:u w:val="single"/>
        </w:rPr>
        <w:t>-7</w:t>
      </w:r>
      <w:r w:rsidR="00321857" w:rsidRPr="00321857">
        <w:rPr>
          <w:b/>
          <w:bCs/>
          <w:u w:val="single"/>
          <w:vertAlign w:val="superscript"/>
        </w:rPr>
        <w:t>th</w:t>
      </w:r>
      <w:r w:rsidR="00321857">
        <w:rPr>
          <w:b/>
          <w:bCs/>
          <w:u w:val="single"/>
        </w:rPr>
        <w:t xml:space="preserve"> July.</w:t>
      </w:r>
    </w:p>
    <w:p w14:paraId="3AFAACB8" w14:textId="77777777" w:rsidR="008B6E83" w:rsidRPr="008B6E83" w:rsidRDefault="008B6E83" w:rsidP="008B6E83">
      <w:pPr>
        <w:rPr>
          <w:b/>
          <w:bCs/>
        </w:rPr>
      </w:pPr>
      <w:r w:rsidRPr="008B6E83">
        <w:rPr>
          <w:b/>
          <w:bCs/>
        </w:rPr>
        <w:t>Please note this report contains policing activity relating to Highley only and does not include all 23 parishes covered by the Safer Neighbourhood Team.</w:t>
      </w:r>
    </w:p>
    <w:p w14:paraId="3DC0CFCF" w14:textId="77777777" w:rsidR="008B6E83" w:rsidRPr="008B6E83" w:rsidRDefault="008B6E83" w:rsidP="008B6E83">
      <w:r w:rsidRPr="008B6E83">
        <w:t xml:space="preserve">Nick and I would like to offer our sincere apologies for being unable to attend this month's Parish Council meeting. Due to shift patterns, and with Nick currently undertaking training, neither of us will be on duty at the time of the meeting and </w:t>
      </w:r>
      <w:proofErr w:type="gramStart"/>
      <w:r w:rsidRPr="008B6E83">
        <w:t>unfortunately</w:t>
      </w:r>
      <w:proofErr w:type="gramEnd"/>
      <w:r w:rsidRPr="008B6E83">
        <w:t xml:space="preserve"> we are unable to attend in person.</w:t>
      </w:r>
    </w:p>
    <w:p w14:paraId="28F0FE2F" w14:textId="77777777" w:rsidR="008B6E83" w:rsidRPr="008B6E83" w:rsidRDefault="008B6E83" w:rsidP="008B6E83">
      <w:r w:rsidRPr="008B6E83">
        <w:t>We greatly value our positive working relationship with the Parish Council and the wider community, and we remain committed to keeping you fully updated on local policing activity. We hope this written report provides a clear overview of the incidents attended and proactive work undertaken throughout June and up to 7 July 2026.</w:t>
      </w:r>
    </w:p>
    <w:p w14:paraId="40541D94" w14:textId="77777777" w:rsidR="008B6E83" w:rsidRPr="008B6E83" w:rsidRDefault="008B6E83" w:rsidP="008B6E83">
      <w:pPr>
        <w:rPr>
          <w:b/>
          <w:bCs/>
          <w:u w:val="single"/>
        </w:rPr>
      </w:pPr>
      <w:r w:rsidRPr="008B6E83">
        <w:rPr>
          <w:b/>
          <w:bCs/>
          <w:u w:val="single"/>
        </w:rPr>
        <w:t>Incidents Attended in Highley</w:t>
      </w:r>
    </w:p>
    <w:p w14:paraId="6539600F" w14:textId="77777777" w:rsidR="008B6E83" w:rsidRPr="00321857" w:rsidRDefault="008B6E83" w:rsidP="008B6E83">
      <w:r w:rsidRPr="00321857">
        <w:t>During this period, officers responded to a range of incidents across Highley:</w:t>
      </w:r>
    </w:p>
    <w:p w14:paraId="65271E27" w14:textId="77777777" w:rsidR="008B6E83" w:rsidRPr="00321857" w:rsidRDefault="008B6E83" w:rsidP="008B6E83">
      <w:pPr>
        <w:numPr>
          <w:ilvl w:val="0"/>
          <w:numId w:val="5"/>
        </w:numPr>
      </w:pPr>
      <w:r w:rsidRPr="00321857">
        <w:t>Domestic-related incidents – 12</w:t>
      </w:r>
    </w:p>
    <w:p w14:paraId="28BC9DEE" w14:textId="77777777" w:rsidR="008B6E83" w:rsidRPr="00321857" w:rsidRDefault="008B6E83" w:rsidP="008B6E83">
      <w:pPr>
        <w:numPr>
          <w:ilvl w:val="0"/>
          <w:numId w:val="5"/>
        </w:numPr>
      </w:pPr>
      <w:r w:rsidRPr="00321857">
        <w:t>Neighbour disputes – 1</w:t>
      </w:r>
    </w:p>
    <w:p w14:paraId="67036C2E" w14:textId="77777777" w:rsidR="008B6E83" w:rsidRPr="00321857" w:rsidRDefault="008B6E83" w:rsidP="008B6E83">
      <w:pPr>
        <w:numPr>
          <w:ilvl w:val="0"/>
          <w:numId w:val="5"/>
        </w:numPr>
      </w:pPr>
      <w:r w:rsidRPr="00321857">
        <w:t>Serious incidents – 1</w:t>
      </w:r>
    </w:p>
    <w:p w14:paraId="095A0DCF" w14:textId="77777777" w:rsidR="008B6E83" w:rsidRPr="00321857" w:rsidRDefault="008B6E83" w:rsidP="008B6E83">
      <w:pPr>
        <w:numPr>
          <w:ilvl w:val="0"/>
          <w:numId w:val="5"/>
        </w:numPr>
      </w:pPr>
      <w:r w:rsidRPr="00321857">
        <w:t>Mental health-related incidents – 3</w:t>
      </w:r>
    </w:p>
    <w:p w14:paraId="5ED083A8" w14:textId="77777777" w:rsidR="008B6E83" w:rsidRPr="00321857" w:rsidRDefault="008B6E83" w:rsidP="008B6E83">
      <w:pPr>
        <w:numPr>
          <w:ilvl w:val="0"/>
          <w:numId w:val="5"/>
        </w:numPr>
      </w:pPr>
      <w:r w:rsidRPr="00321857">
        <w:t>Suspicious circumstances – 6</w:t>
      </w:r>
    </w:p>
    <w:p w14:paraId="0057AC7C" w14:textId="77777777" w:rsidR="008B6E83" w:rsidRPr="00321857" w:rsidRDefault="008B6E83" w:rsidP="008B6E83">
      <w:pPr>
        <w:numPr>
          <w:ilvl w:val="0"/>
          <w:numId w:val="5"/>
        </w:numPr>
      </w:pPr>
      <w:r w:rsidRPr="00321857">
        <w:t>Information reports – 5</w:t>
      </w:r>
    </w:p>
    <w:p w14:paraId="3E80CC77" w14:textId="77777777" w:rsidR="008B6E83" w:rsidRPr="00321857" w:rsidRDefault="008B6E83" w:rsidP="008B6E83">
      <w:pPr>
        <w:numPr>
          <w:ilvl w:val="0"/>
          <w:numId w:val="5"/>
        </w:numPr>
      </w:pPr>
      <w:r w:rsidRPr="00321857">
        <w:t>Vehicle crime – 4</w:t>
      </w:r>
    </w:p>
    <w:p w14:paraId="6E30CCA4" w14:textId="77777777" w:rsidR="008B6E83" w:rsidRPr="00321857" w:rsidRDefault="008B6E83" w:rsidP="008B6E83">
      <w:pPr>
        <w:numPr>
          <w:ilvl w:val="0"/>
          <w:numId w:val="5"/>
        </w:numPr>
      </w:pPr>
      <w:r w:rsidRPr="00321857">
        <w:t>Burglary – 1</w:t>
      </w:r>
    </w:p>
    <w:p w14:paraId="6127AEE1" w14:textId="77777777" w:rsidR="008B6E83" w:rsidRPr="00321857" w:rsidRDefault="008B6E83" w:rsidP="008B6E83">
      <w:pPr>
        <w:numPr>
          <w:ilvl w:val="0"/>
          <w:numId w:val="5"/>
        </w:numPr>
      </w:pPr>
      <w:r w:rsidRPr="00321857">
        <w:t>Theft – 1</w:t>
      </w:r>
    </w:p>
    <w:p w14:paraId="4A6CDEF4" w14:textId="77777777" w:rsidR="008B6E83" w:rsidRPr="00321857" w:rsidRDefault="008B6E83" w:rsidP="008B6E83">
      <w:pPr>
        <w:numPr>
          <w:ilvl w:val="0"/>
          <w:numId w:val="5"/>
        </w:numPr>
      </w:pPr>
      <w:r w:rsidRPr="00321857">
        <w:t>Public order incidents – 1</w:t>
      </w:r>
    </w:p>
    <w:p w14:paraId="4DB22216" w14:textId="77777777" w:rsidR="008B6E83" w:rsidRPr="00321857" w:rsidRDefault="008B6E83" w:rsidP="008B6E83">
      <w:pPr>
        <w:numPr>
          <w:ilvl w:val="0"/>
          <w:numId w:val="5"/>
        </w:numPr>
      </w:pPr>
      <w:r w:rsidRPr="00321857">
        <w:t>Missing persons – 3</w:t>
      </w:r>
    </w:p>
    <w:p w14:paraId="45D291F7" w14:textId="77777777" w:rsidR="008B6E83" w:rsidRPr="00321857" w:rsidRDefault="008B6E83" w:rsidP="008B6E83">
      <w:pPr>
        <w:numPr>
          <w:ilvl w:val="0"/>
          <w:numId w:val="5"/>
        </w:numPr>
      </w:pPr>
      <w:r w:rsidRPr="00321857">
        <w:t>Vehicle seizure – 1</w:t>
      </w:r>
    </w:p>
    <w:p w14:paraId="3A3680C1" w14:textId="77777777" w:rsidR="008B6E83" w:rsidRPr="008B6E83" w:rsidRDefault="008B6E83" w:rsidP="008B6E83">
      <w:pPr>
        <w:rPr>
          <w:b/>
          <w:bCs/>
          <w:u w:val="single"/>
        </w:rPr>
      </w:pPr>
      <w:r w:rsidRPr="008B6E83">
        <w:rPr>
          <w:b/>
          <w:bCs/>
          <w:u w:val="single"/>
        </w:rPr>
        <w:pict w14:anchorId="2DCA0DAD">
          <v:rect id="_x0000_i1031" style="width:0;height:1.5pt" o:hralign="center" o:hrstd="t" o:hr="t" fillcolor="#a0a0a0" stroked="f"/>
        </w:pict>
      </w:r>
    </w:p>
    <w:p w14:paraId="0438B63F" w14:textId="77777777" w:rsidR="00344DCC" w:rsidRDefault="00344DCC" w:rsidP="008B6E83">
      <w:pPr>
        <w:rPr>
          <w:b/>
          <w:bCs/>
          <w:u w:val="single"/>
        </w:rPr>
      </w:pPr>
    </w:p>
    <w:p w14:paraId="3517D34F" w14:textId="77777777" w:rsidR="00344DCC" w:rsidRDefault="00344DCC" w:rsidP="008B6E83">
      <w:pPr>
        <w:rPr>
          <w:b/>
          <w:bCs/>
          <w:u w:val="single"/>
        </w:rPr>
      </w:pPr>
    </w:p>
    <w:p w14:paraId="54468E02" w14:textId="77777777" w:rsidR="00321857" w:rsidRDefault="00321857" w:rsidP="008B6E83">
      <w:pPr>
        <w:rPr>
          <w:b/>
          <w:bCs/>
          <w:u w:val="single"/>
        </w:rPr>
      </w:pPr>
    </w:p>
    <w:p w14:paraId="26EABEBE" w14:textId="77777777" w:rsidR="00C95574" w:rsidRPr="00C95574" w:rsidRDefault="00C95574" w:rsidP="00C95574">
      <w:pPr>
        <w:rPr>
          <w:b/>
          <w:bCs/>
          <w:u w:val="single"/>
        </w:rPr>
      </w:pPr>
      <w:r w:rsidRPr="00C95574">
        <w:rPr>
          <w:b/>
          <w:bCs/>
          <w:u w:val="single"/>
        </w:rPr>
        <w:lastRenderedPageBreak/>
        <w:t>Additional Policing Activity</w:t>
      </w:r>
    </w:p>
    <w:p w14:paraId="16A452DF" w14:textId="77777777" w:rsidR="00C95574" w:rsidRPr="00C95574" w:rsidRDefault="00C95574" w:rsidP="00C95574">
      <w:pPr>
        <w:rPr>
          <w:b/>
          <w:bCs/>
          <w:u w:val="single"/>
        </w:rPr>
      </w:pPr>
      <w:r w:rsidRPr="00C95574">
        <w:rPr>
          <w:b/>
          <w:bCs/>
          <w:u w:val="single"/>
        </w:rPr>
        <w:t>Operation Safer Summer</w:t>
      </w:r>
    </w:p>
    <w:p w14:paraId="390BF24E" w14:textId="77777777" w:rsidR="00C95574" w:rsidRPr="00C95574" w:rsidRDefault="00C95574" w:rsidP="00C95574">
      <w:r w:rsidRPr="00C95574">
        <w:t>As a result of the FIFA World Cup, Nick and Jade have had their duty patterns amended to support policing operations within the night-time economy during England fixtures. This ensures appropriate resources are available to maintain public safety and support licensed premises during periods of increased demand.</w:t>
      </w:r>
    </w:p>
    <w:p w14:paraId="6C1E789A" w14:textId="77777777" w:rsidR="00C95574" w:rsidRPr="00C95574" w:rsidRDefault="00C95574" w:rsidP="00C95574">
      <w:pPr>
        <w:rPr>
          <w:b/>
          <w:bCs/>
          <w:u w:val="single"/>
        </w:rPr>
      </w:pPr>
      <w:r w:rsidRPr="00C95574">
        <w:rPr>
          <w:b/>
          <w:bCs/>
          <w:u w:val="single"/>
        </w:rPr>
        <w:t>Working with the Parish Clerk</w:t>
      </w:r>
    </w:p>
    <w:p w14:paraId="68059D16" w14:textId="77777777" w:rsidR="00C95574" w:rsidRPr="00C95574" w:rsidRDefault="00C95574" w:rsidP="00C95574">
      <w:r w:rsidRPr="00C95574">
        <w:t>Officers have continued to work closely with the Parish Clerk to address matters of community concern and share relevant information where appropriate. This partnership approach has helped ensure issues are managed effectively, with further follow-up planned where necessary. The support and assistance provided by the Parish Council continues to be invaluable and has assisted with several investigations during the reporting period.</w:t>
      </w:r>
    </w:p>
    <w:p w14:paraId="3A68399F" w14:textId="77777777" w:rsidR="00C95574" w:rsidRPr="00C95574" w:rsidRDefault="00C95574" w:rsidP="00C95574">
      <w:pPr>
        <w:rPr>
          <w:b/>
          <w:bCs/>
          <w:u w:val="single"/>
        </w:rPr>
      </w:pPr>
      <w:r w:rsidRPr="00C95574">
        <w:rPr>
          <w:b/>
          <w:bCs/>
          <w:u w:val="single"/>
        </w:rPr>
        <w:t>Community Engagement</w:t>
      </w:r>
    </w:p>
    <w:p w14:paraId="4B77606D" w14:textId="77777777" w:rsidR="00C95574" w:rsidRPr="00C95574" w:rsidRDefault="00C95574" w:rsidP="00C95574">
      <w:proofErr w:type="gramStart"/>
      <w:r w:rsidRPr="00C95574">
        <w:t>A number of</w:t>
      </w:r>
      <w:proofErr w:type="gramEnd"/>
      <w:r w:rsidRPr="00C95574">
        <w:t xml:space="preserve"> community engagement activities took place throughout June, including drop-in sessions, high-visibility patrols, and informal conversations with residents and local businesses. These opportunities continue to strengthen trust, encourage information sharing, and help us remain informed of local priorities.</w:t>
      </w:r>
    </w:p>
    <w:p w14:paraId="3DBB235E" w14:textId="77777777" w:rsidR="00C95574" w:rsidRPr="00C95574" w:rsidRDefault="00C95574" w:rsidP="00C95574">
      <w:r w:rsidRPr="00C95574">
        <w:t>Jade also visited Highley Primary School to deliver a presentation to Year 5 and Year 6 pupils. Discussions covered the age of criminal responsibility, anti-social behaviour, online safety, and wider policing topics. The session was extremely interactive, with pupils asking a wide range of thoughtful questions.</w:t>
      </w:r>
    </w:p>
    <w:p w14:paraId="4F48AAF5" w14:textId="77777777" w:rsidR="00C95574" w:rsidRPr="00C95574" w:rsidRDefault="00C95574" w:rsidP="00C95574">
      <w:r w:rsidRPr="00C95574">
        <w:t>Nick and Jade additionally engaged with young people around the Severn Centre and other areas of Highley. Free bicycle and scooter lights were provided, alongside crime prevention advice relating to vehicle security, the use of Faraday pouches, and measures residents can take to reduce the risk of becoming victims of vehicle crime.</w:t>
      </w:r>
    </w:p>
    <w:p w14:paraId="31D362BB" w14:textId="77777777" w:rsidR="00C95574" w:rsidRPr="00C95574" w:rsidRDefault="00C95574" w:rsidP="00C95574">
      <w:pPr>
        <w:rPr>
          <w:b/>
          <w:bCs/>
          <w:u w:val="single"/>
        </w:rPr>
      </w:pPr>
      <w:r w:rsidRPr="00C95574">
        <w:rPr>
          <w:b/>
          <w:bCs/>
          <w:u w:val="single"/>
        </w:rPr>
        <w:t>Partnership Working</w:t>
      </w:r>
    </w:p>
    <w:p w14:paraId="157F5EBA" w14:textId="77777777" w:rsidR="00C95574" w:rsidRPr="00C95574" w:rsidRDefault="00C95574" w:rsidP="00C95574">
      <w:r w:rsidRPr="00C95574">
        <w:t xml:space="preserve">Nick and Jade continue to work closely with Star Housing regarding a long-standing neighbour dispute that has recently re-emerged. Several joint meetings have been held with both Star Housing and the residents involved </w:t>
      </w:r>
      <w:proofErr w:type="gramStart"/>
      <w:r w:rsidRPr="00C95574">
        <w:t>in an effort to</w:t>
      </w:r>
      <w:proofErr w:type="gramEnd"/>
      <w:r w:rsidRPr="00C95574">
        <w:t xml:space="preserve"> address concerns, identify solutions, and reduce future conflict.</w:t>
      </w:r>
    </w:p>
    <w:p w14:paraId="5261C14A" w14:textId="77777777" w:rsidR="00C95574" w:rsidRPr="00C95574" w:rsidRDefault="00C95574" w:rsidP="00C95574">
      <w:pPr>
        <w:rPr>
          <w:b/>
          <w:bCs/>
          <w:u w:val="single"/>
        </w:rPr>
      </w:pPr>
      <w:r w:rsidRPr="00C95574">
        <w:rPr>
          <w:b/>
          <w:bCs/>
          <w:u w:val="single"/>
        </w:rPr>
        <w:t xml:space="preserve">Operation </w:t>
      </w:r>
      <w:proofErr w:type="spellStart"/>
      <w:r w:rsidRPr="00C95574">
        <w:rPr>
          <w:b/>
          <w:bCs/>
          <w:u w:val="single"/>
        </w:rPr>
        <w:t>Conyay</w:t>
      </w:r>
      <w:proofErr w:type="spellEnd"/>
    </w:p>
    <w:p w14:paraId="0B4104CF" w14:textId="77777777" w:rsidR="00C95574" w:rsidRPr="00C95574" w:rsidRDefault="00C95574" w:rsidP="00C95574">
      <w:r w:rsidRPr="00C95574">
        <w:t xml:space="preserve">Operation </w:t>
      </w:r>
      <w:proofErr w:type="spellStart"/>
      <w:r w:rsidRPr="00C95574">
        <w:t>Conyay</w:t>
      </w:r>
      <w:proofErr w:type="spellEnd"/>
      <w:r w:rsidRPr="00C95574">
        <w:t xml:space="preserve"> focuses on tackling drug-related activity and disrupting criminality across our communities.</w:t>
      </w:r>
    </w:p>
    <w:p w14:paraId="58623344" w14:textId="77777777" w:rsidR="00C95574" w:rsidRPr="00C95574" w:rsidRDefault="00C95574" w:rsidP="00C95574">
      <w:r w:rsidRPr="00C95574">
        <w:lastRenderedPageBreak/>
        <w:t>During June, Nick was actively involved in operations across Highley and the surrounding rural areas. Intelligence was gathered and actioned, resulting in officers involved in the operation seizing a quantity of Class A drugs. This activity forms part of our ongoing commitment to tackling drug-related crime and safeguarding local communities.</w:t>
      </w:r>
    </w:p>
    <w:p w14:paraId="4A55AF23" w14:textId="77777777" w:rsidR="00C95574" w:rsidRPr="00C95574" w:rsidRDefault="00C95574" w:rsidP="00C95574">
      <w:pPr>
        <w:rPr>
          <w:b/>
          <w:bCs/>
          <w:u w:val="single"/>
        </w:rPr>
      </w:pPr>
      <w:r w:rsidRPr="00C95574">
        <w:rPr>
          <w:b/>
          <w:bCs/>
          <w:u w:val="single"/>
        </w:rPr>
        <w:t>Ongoing Problem Solving and Crime Prevention Work</w:t>
      </w:r>
    </w:p>
    <w:p w14:paraId="542CC015" w14:textId="77777777" w:rsidR="00C95574" w:rsidRPr="00C95574" w:rsidRDefault="00C95574" w:rsidP="00C95574">
      <w:r w:rsidRPr="00C95574">
        <w:t>Nick and Jade are currently undertaking further problem-solving work to address several identified crime trends and community concerns within Highley and the surrounding area. This work involves analysing incident patterns, developing problem-solving plans, gathering intelligence, and working closely with partner agencies to identify opportunities to prevent crime and reduce harm within the community.</w:t>
      </w:r>
    </w:p>
    <w:p w14:paraId="53D1D4D2" w14:textId="77777777" w:rsidR="00C95574" w:rsidRPr="00C95574" w:rsidRDefault="00C95574" w:rsidP="00C95574">
      <w:r w:rsidRPr="00C95574">
        <w:t>Whilst we are unable to provide specific details at this stage, as doing so could compromise ongoing policing activity, we would like to reassure the Parish Council that this work remains a priority for the Safer Neighbourhood Team. We will continue to monitor these issues closely, implement appropriate interventions where necessary, and provide further updates when it is appropriate to do so.</w:t>
      </w:r>
    </w:p>
    <w:p w14:paraId="33DE6B69" w14:textId="77777777" w:rsidR="00C95574" w:rsidRPr="00C95574" w:rsidRDefault="00C95574" w:rsidP="00C95574">
      <w:r w:rsidRPr="00C95574">
        <w:t>This ongoing work forms part of our commitment to tackling emerging issues proactively and ensuring Highley remains a safe place to live, work and visit.</w:t>
      </w:r>
    </w:p>
    <w:p w14:paraId="76CB5CEE" w14:textId="77777777" w:rsidR="00C95574" w:rsidRPr="00C95574" w:rsidRDefault="00C95574" w:rsidP="00C95574">
      <w:pPr>
        <w:rPr>
          <w:b/>
          <w:bCs/>
          <w:u w:val="single"/>
        </w:rPr>
      </w:pPr>
      <w:r w:rsidRPr="00C95574">
        <w:rPr>
          <w:b/>
          <w:bCs/>
          <w:u w:val="single"/>
        </w:rPr>
        <w:t>Foot and Vehicle Patrols</w:t>
      </w:r>
    </w:p>
    <w:p w14:paraId="72B902BB" w14:textId="77777777" w:rsidR="00C95574" w:rsidRPr="00C95574" w:rsidRDefault="00C95574" w:rsidP="00C95574">
      <w:r w:rsidRPr="00C95574">
        <w:t>Regular foot and vehicle patrols have continued throughout Highley, including residential areas, the village centre, parks, and rural footpaths. These patrols provide reassurance to the public, increase visibility, and enable officers to respond proactively to emerging concerns.</w:t>
      </w:r>
    </w:p>
    <w:p w14:paraId="3EAAABE8" w14:textId="77777777" w:rsidR="00C95574" w:rsidRPr="00C95574" w:rsidRDefault="00C95574" w:rsidP="00C95574">
      <w:r w:rsidRPr="00C95574">
        <w:t>During one such patrol, officers encountered a local male driving a vehicle. Checks confirmed the vehicle was uninsured and that the driver did not hold a valid driving licence. The vehicle was subsequently seized, and the driver will be dealt with through the appropriate police process.</w:t>
      </w:r>
    </w:p>
    <w:p w14:paraId="568E9FBA" w14:textId="77777777" w:rsidR="00C25A7E" w:rsidRPr="00C95574" w:rsidRDefault="00C25A7E" w:rsidP="00C95574"/>
    <w:sectPr w:rsidR="00C25A7E" w:rsidRPr="00C95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DA1"/>
    <w:multiLevelType w:val="multilevel"/>
    <w:tmpl w:val="2FE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25B9B"/>
    <w:multiLevelType w:val="multilevel"/>
    <w:tmpl w:val="12A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F322B"/>
    <w:multiLevelType w:val="multilevel"/>
    <w:tmpl w:val="CC4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B38B8"/>
    <w:multiLevelType w:val="multilevel"/>
    <w:tmpl w:val="452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B779F"/>
    <w:multiLevelType w:val="multilevel"/>
    <w:tmpl w:val="E3A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439873">
    <w:abstractNumId w:val="2"/>
  </w:num>
  <w:num w:numId="2" w16cid:durableId="1939210802">
    <w:abstractNumId w:val="0"/>
  </w:num>
  <w:num w:numId="3" w16cid:durableId="2038115850">
    <w:abstractNumId w:val="3"/>
  </w:num>
  <w:num w:numId="4" w16cid:durableId="1988627946">
    <w:abstractNumId w:val="4"/>
  </w:num>
  <w:num w:numId="5" w16cid:durableId="88128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7F"/>
    <w:rsid w:val="00003B22"/>
    <w:rsid w:val="00014B69"/>
    <w:rsid w:val="00042118"/>
    <w:rsid w:val="000E4445"/>
    <w:rsid w:val="00176D8A"/>
    <w:rsid w:val="001D2F24"/>
    <w:rsid w:val="001F1B72"/>
    <w:rsid w:val="00210AF9"/>
    <w:rsid w:val="00244DC5"/>
    <w:rsid w:val="00317152"/>
    <w:rsid w:val="003201E6"/>
    <w:rsid w:val="00321857"/>
    <w:rsid w:val="003319E4"/>
    <w:rsid w:val="00344DCC"/>
    <w:rsid w:val="003A3CD8"/>
    <w:rsid w:val="003B677F"/>
    <w:rsid w:val="003C4576"/>
    <w:rsid w:val="003D424F"/>
    <w:rsid w:val="00410ACE"/>
    <w:rsid w:val="00417935"/>
    <w:rsid w:val="004336BB"/>
    <w:rsid w:val="00441B44"/>
    <w:rsid w:val="00447AB5"/>
    <w:rsid w:val="004B7DE1"/>
    <w:rsid w:val="004E0D6C"/>
    <w:rsid w:val="004E7656"/>
    <w:rsid w:val="004F3DA5"/>
    <w:rsid w:val="0053354B"/>
    <w:rsid w:val="00572584"/>
    <w:rsid w:val="005C1B7E"/>
    <w:rsid w:val="005C4A29"/>
    <w:rsid w:val="005D39C4"/>
    <w:rsid w:val="005D48C7"/>
    <w:rsid w:val="00613BCC"/>
    <w:rsid w:val="0067658C"/>
    <w:rsid w:val="006A0896"/>
    <w:rsid w:val="006A2C5F"/>
    <w:rsid w:val="006D3E94"/>
    <w:rsid w:val="006D3FCA"/>
    <w:rsid w:val="007060C6"/>
    <w:rsid w:val="0071428C"/>
    <w:rsid w:val="00777A7F"/>
    <w:rsid w:val="00794D04"/>
    <w:rsid w:val="007A1A50"/>
    <w:rsid w:val="007A218D"/>
    <w:rsid w:val="007A5C8C"/>
    <w:rsid w:val="007B0894"/>
    <w:rsid w:val="007D3589"/>
    <w:rsid w:val="007F1020"/>
    <w:rsid w:val="0085352A"/>
    <w:rsid w:val="00862E0D"/>
    <w:rsid w:val="00865B5F"/>
    <w:rsid w:val="00867807"/>
    <w:rsid w:val="008B6E83"/>
    <w:rsid w:val="008C3546"/>
    <w:rsid w:val="008E7109"/>
    <w:rsid w:val="00911008"/>
    <w:rsid w:val="00934DB9"/>
    <w:rsid w:val="009355FC"/>
    <w:rsid w:val="00936BF4"/>
    <w:rsid w:val="009576F3"/>
    <w:rsid w:val="00962FFD"/>
    <w:rsid w:val="009A3356"/>
    <w:rsid w:val="00A333A0"/>
    <w:rsid w:val="00A45CDC"/>
    <w:rsid w:val="00A63CE1"/>
    <w:rsid w:val="00A71CCE"/>
    <w:rsid w:val="00AA42E2"/>
    <w:rsid w:val="00AC1130"/>
    <w:rsid w:val="00B116CD"/>
    <w:rsid w:val="00B63795"/>
    <w:rsid w:val="00BA6CE9"/>
    <w:rsid w:val="00BC32F1"/>
    <w:rsid w:val="00C25A7E"/>
    <w:rsid w:val="00C34458"/>
    <w:rsid w:val="00C4084A"/>
    <w:rsid w:val="00C43762"/>
    <w:rsid w:val="00C66045"/>
    <w:rsid w:val="00C95574"/>
    <w:rsid w:val="00CD05D9"/>
    <w:rsid w:val="00CD4A46"/>
    <w:rsid w:val="00D01FC2"/>
    <w:rsid w:val="00DB0B12"/>
    <w:rsid w:val="00E2617C"/>
    <w:rsid w:val="00E35125"/>
    <w:rsid w:val="00E430BB"/>
    <w:rsid w:val="00E66EA5"/>
    <w:rsid w:val="00E96270"/>
    <w:rsid w:val="00EB06F0"/>
    <w:rsid w:val="00EC116F"/>
    <w:rsid w:val="00EE574F"/>
    <w:rsid w:val="00F028C5"/>
    <w:rsid w:val="00F07547"/>
    <w:rsid w:val="00F167FD"/>
    <w:rsid w:val="00F274AB"/>
    <w:rsid w:val="00F874DE"/>
    <w:rsid w:val="00F96380"/>
    <w:rsid w:val="00FA2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C414"/>
  <w15:chartTrackingRefBased/>
  <w15:docId w15:val="{02D514B3-0AE9-4FF0-808A-3CF167D8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A7F"/>
    <w:rPr>
      <w:rFonts w:eastAsiaTheme="majorEastAsia" w:cstheme="majorBidi"/>
      <w:color w:val="272727" w:themeColor="text1" w:themeTint="D8"/>
    </w:rPr>
  </w:style>
  <w:style w:type="paragraph" w:styleId="Title">
    <w:name w:val="Title"/>
    <w:basedOn w:val="Normal"/>
    <w:next w:val="Normal"/>
    <w:link w:val="TitleChar"/>
    <w:uiPriority w:val="10"/>
    <w:qFormat/>
    <w:rsid w:val="0077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A7F"/>
    <w:pPr>
      <w:spacing w:before="160"/>
      <w:jc w:val="center"/>
    </w:pPr>
    <w:rPr>
      <w:i/>
      <w:iCs/>
      <w:color w:val="404040" w:themeColor="text1" w:themeTint="BF"/>
    </w:rPr>
  </w:style>
  <w:style w:type="character" w:customStyle="1" w:styleId="QuoteChar">
    <w:name w:val="Quote Char"/>
    <w:basedOn w:val="DefaultParagraphFont"/>
    <w:link w:val="Quote"/>
    <w:uiPriority w:val="29"/>
    <w:rsid w:val="00777A7F"/>
    <w:rPr>
      <w:i/>
      <w:iCs/>
      <w:color w:val="404040" w:themeColor="text1" w:themeTint="BF"/>
    </w:rPr>
  </w:style>
  <w:style w:type="paragraph" w:styleId="ListParagraph">
    <w:name w:val="List Paragraph"/>
    <w:basedOn w:val="Normal"/>
    <w:uiPriority w:val="34"/>
    <w:qFormat/>
    <w:rsid w:val="00777A7F"/>
    <w:pPr>
      <w:ind w:left="720"/>
      <w:contextualSpacing/>
    </w:pPr>
  </w:style>
  <w:style w:type="character" w:styleId="IntenseEmphasis">
    <w:name w:val="Intense Emphasis"/>
    <w:basedOn w:val="DefaultParagraphFont"/>
    <w:uiPriority w:val="21"/>
    <w:qFormat/>
    <w:rsid w:val="00777A7F"/>
    <w:rPr>
      <w:i/>
      <w:iCs/>
      <w:color w:val="0F4761" w:themeColor="accent1" w:themeShade="BF"/>
    </w:rPr>
  </w:style>
  <w:style w:type="paragraph" w:styleId="IntenseQuote">
    <w:name w:val="Intense Quote"/>
    <w:basedOn w:val="Normal"/>
    <w:next w:val="Normal"/>
    <w:link w:val="IntenseQuoteChar"/>
    <w:uiPriority w:val="30"/>
    <w:qFormat/>
    <w:rsid w:val="0077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A7F"/>
    <w:rPr>
      <w:i/>
      <w:iCs/>
      <w:color w:val="0F4761" w:themeColor="accent1" w:themeShade="BF"/>
    </w:rPr>
  </w:style>
  <w:style w:type="character" w:styleId="IntenseReference">
    <w:name w:val="Intense Reference"/>
    <w:basedOn w:val="DefaultParagraphFont"/>
    <w:uiPriority w:val="32"/>
    <w:qFormat/>
    <w:rsid w:val="00777A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Ives</dc:creator>
  <cp:keywords/>
  <dc:description/>
  <cp:lastModifiedBy>Jade Ives</cp:lastModifiedBy>
  <cp:revision>2</cp:revision>
  <dcterms:created xsi:type="dcterms:W3CDTF">2026-07-07T09:54:00Z</dcterms:created>
  <dcterms:modified xsi:type="dcterms:W3CDTF">2026-07-07T09:54:00Z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7b36c5-01da-48bc-918f-ba2815177b49_Enabled">
    <vt:lpwstr>true</vt:lpwstr>
  </property>
  <property fmtid="{D5CDD505-2E9C-101B-9397-08002B2CF9AE}" pid="3" name="MSIP_Label_ee7b36c5-01da-48bc-918f-ba2815177b49_SetDate">
    <vt:lpwstr>2026-02-28T11:03:39Z</vt:lpwstr>
  </property>
  <property fmtid="{D5CDD505-2E9C-101B-9397-08002B2CF9AE}" pid="4" name="MSIP_Label_ee7b36c5-01da-48bc-918f-ba2815177b49_Method">
    <vt:lpwstr>Standard</vt:lpwstr>
  </property>
  <property fmtid="{D5CDD505-2E9C-101B-9397-08002B2CF9AE}" pid="5" name="MSIP_Label_ee7b36c5-01da-48bc-918f-ba2815177b49_Name">
    <vt:lpwstr>OFFICIAL</vt:lpwstr>
  </property>
  <property fmtid="{D5CDD505-2E9C-101B-9397-08002B2CF9AE}" pid="6" name="MSIP_Label_ee7b36c5-01da-48bc-918f-ba2815177b49_SiteId">
    <vt:lpwstr>dd7d99f4-65c4-4822-bf7b-75d61ebc8f4a</vt:lpwstr>
  </property>
  <property fmtid="{D5CDD505-2E9C-101B-9397-08002B2CF9AE}" pid="7" name="MSIP_Label_ee7b36c5-01da-48bc-918f-ba2815177b49_ActionId">
    <vt:lpwstr>efbf8e85-7c97-44e5-82fe-b40ca66b35ad</vt:lpwstr>
  </property>
  <property fmtid="{D5CDD505-2E9C-101B-9397-08002B2CF9AE}" pid="8" name="MSIP_Label_ee7b36c5-01da-48bc-918f-ba2815177b49_ContentBits">
    <vt:lpwstr>0</vt:lpwstr>
  </property>
  <property fmtid="{D5CDD505-2E9C-101B-9397-08002B2CF9AE}" pid="9" name="MSIP_Label_ee7b36c5-01da-48bc-918f-ba2815177b49_Tag">
    <vt:lpwstr>10, 3, 0, 1</vt:lpwstr>
  </property>
</Properties>
</file>